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E61370" w:rsidRDefault="00F92268" w:rsidP="00F76569">
      <w:pPr>
        <w:pStyle w:val="BodyText"/>
        <w:rPr>
          <w:sz w:val="6"/>
          <w:szCs w:val="6"/>
        </w:rPr>
      </w:pPr>
      <w:r w:rsidRPr="00E61370">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61370"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61370" w:rsidRDefault="00F92268" w:rsidP="00F246C7">
            <w:pPr>
              <w:pStyle w:val="RefTableData"/>
            </w:pPr>
            <w:r w:rsidRPr="00E61370">
              <w:t>Reference number(s)</w:t>
            </w:r>
          </w:p>
        </w:tc>
      </w:tr>
      <w:tr w:rsidR="00F92268" w:rsidRPr="00E61370"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4F754B2" w:rsidR="00F92268" w:rsidRPr="00E61370" w:rsidRDefault="006826DF" w:rsidP="006826DF">
            <w:pPr>
              <w:pStyle w:val="RefTableHeader"/>
            </w:pPr>
            <w:r w:rsidRPr="00E61370">
              <w:t>2234-A</w:t>
            </w:r>
          </w:p>
        </w:tc>
      </w:tr>
    </w:tbl>
    <w:p w14:paraId="4E4B97C7" w14:textId="77777777" w:rsidR="00E61370" w:rsidRPr="00E61370" w:rsidRDefault="00E61370" w:rsidP="00F76569">
      <w:pPr>
        <w:spacing w:after="120"/>
        <w:sectPr w:rsidR="00E61370" w:rsidRPr="00E61370" w:rsidSect="00955A5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64DEA62" w:rsidR="004B15BB" w:rsidRPr="00E61370" w:rsidRDefault="006826DF" w:rsidP="007E5C16">
      <w:pPr>
        <w:pStyle w:val="Heading1"/>
      </w:pPr>
      <w:r w:rsidRPr="00E61370">
        <w:t>Specialty Guideline Management</w:t>
      </w:r>
      <w:r w:rsidR="00E16B17" w:rsidRPr="00E61370">
        <w:br/>
      </w:r>
      <w:proofErr w:type="spellStart"/>
      <w:r w:rsidRPr="00E61370">
        <w:t>Pomalyst</w:t>
      </w:r>
      <w:proofErr w:type="spellEnd"/>
    </w:p>
    <w:p w14:paraId="78861C92" w14:textId="5625A9EF" w:rsidR="00203468" w:rsidRPr="00E61370" w:rsidRDefault="00C64534" w:rsidP="008E0F0D">
      <w:pPr>
        <w:pStyle w:val="Heading2"/>
      </w:pPr>
      <w:r w:rsidRPr="00E61370">
        <w:t xml:space="preserve">Products Referenced by this </w:t>
      </w:r>
      <w:r w:rsidR="00501602" w:rsidRPr="00E61370">
        <w:t>Document</w:t>
      </w:r>
    </w:p>
    <w:p w14:paraId="5455152B" w14:textId="38C9E660" w:rsidR="008E0F0D" w:rsidRPr="00E61370" w:rsidRDefault="00D82D85" w:rsidP="008B73E8">
      <w:pPr>
        <w:pStyle w:val="BodyText"/>
      </w:pPr>
      <w:r w:rsidRPr="00E61370">
        <w:t xml:space="preserve">Drugs that are listed in the </w:t>
      </w:r>
      <w:r w:rsidR="000315F1" w:rsidRPr="00E61370">
        <w:t>following table</w:t>
      </w:r>
      <w:r w:rsidRPr="00E61370">
        <w:t xml:space="preserve"> include both brand and generic and all dosage forms and strengths unless otherwise stated. </w:t>
      </w:r>
      <w:r w:rsidR="00004FCB">
        <w:t>Over-the-counter (</w:t>
      </w:r>
      <w:r w:rsidRPr="00E61370">
        <w:t>OTC</w:t>
      </w:r>
      <w:r w:rsidR="00004FCB">
        <w:t>)</w:t>
      </w:r>
      <w:r w:rsidRPr="00E61370">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E61370" w14:paraId="158421F8" w14:textId="77777777" w:rsidTr="000C5A6F">
        <w:trPr>
          <w:cantSplit/>
          <w:trHeight w:val="288"/>
          <w:tblHeader/>
        </w:trPr>
        <w:tc>
          <w:tcPr>
            <w:tcW w:w="5265" w:type="dxa"/>
            <w:vAlign w:val="center"/>
          </w:tcPr>
          <w:p w14:paraId="2A27354A" w14:textId="1390179E" w:rsidR="00252CE1" w:rsidRPr="00E61370" w:rsidRDefault="00252CE1" w:rsidP="00AA1E6A">
            <w:pPr>
              <w:pStyle w:val="TableHeader"/>
            </w:pPr>
            <w:bookmarkStart w:id="0" w:name="_Hlk159603270"/>
            <w:r w:rsidRPr="00E61370">
              <w:t>Brand Name</w:t>
            </w:r>
          </w:p>
        </w:tc>
        <w:tc>
          <w:tcPr>
            <w:tcW w:w="5595" w:type="dxa"/>
            <w:vAlign w:val="center"/>
          </w:tcPr>
          <w:p w14:paraId="3D342BE1" w14:textId="75F11EF1" w:rsidR="00252CE1" w:rsidRPr="00E61370" w:rsidRDefault="00252CE1" w:rsidP="00AA1E6A">
            <w:pPr>
              <w:pStyle w:val="TableHeader"/>
            </w:pPr>
            <w:r w:rsidRPr="00E61370">
              <w:t>Generic Name</w:t>
            </w:r>
          </w:p>
        </w:tc>
      </w:tr>
      <w:tr w:rsidR="00585FFF" w:rsidRPr="00E61370" w14:paraId="2AD5C02D" w14:textId="77777777" w:rsidTr="000C5A6F">
        <w:trPr>
          <w:cantSplit/>
        </w:trPr>
        <w:tc>
          <w:tcPr>
            <w:tcW w:w="5265" w:type="dxa"/>
          </w:tcPr>
          <w:p w14:paraId="2D8FA8E3" w14:textId="1123DE1C" w:rsidR="00585FFF" w:rsidRPr="00E61370" w:rsidRDefault="006826DF" w:rsidP="00E82ABA">
            <w:pPr>
              <w:pStyle w:val="TableDataUnpadded"/>
            </w:pPr>
            <w:proofErr w:type="spellStart"/>
            <w:r w:rsidRPr="00E61370">
              <w:t>Pomalyst</w:t>
            </w:r>
            <w:proofErr w:type="spellEnd"/>
          </w:p>
        </w:tc>
        <w:tc>
          <w:tcPr>
            <w:tcW w:w="5595" w:type="dxa"/>
          </w:tcPr>
          <w:p w14:paraId="7E26A004" w14:textId="284F9D12" w:rsidR="00585FFF" w:rsidRPr="00E61370" w:rsidRDefault="006826DF" w:rsidP="00E82ABA">
            <w:pPr>
              <w:pStyle w:val="TableDataUnpadded"/>
            </w:pPr>
            <w:r w:rsidRPr="00E61370">
              <w:t>pomalidomide</w:t>
            </w:r>
          </w:p>
        </w:tc>
      </w:tr>
    </w:tbl>
    <w:bookmarkEnd w:id="0"/>
    <w:p w14:paraId="14CE6108" w14:textId="02AA54AC" w:rsidR="00FC1AAD" w:rsidRPr="00E61370" w:rsidRDefault="00ED052F" w:rsidP="00AA2A94">
      <w:pPr>
        <w:pStyle w:val="Heading2"/>
        <w:tabs>
          <w:tab w:val="left" w:pos="9540"/>
        </w:tabs>
      </w:pPr>
      <w:r w:rsidRPr="00E61370">
        <w:t>Indications</w:t>
      </w:r>
    </w:p>
    <w:p w14:paraId="344E7C1C" w14:textId="497DA8B0" w:rsidR="006826DF" w:rsidRPr="00E61370" w:rsidRDefault="006826DF" w:rsidP="006826DF">
      <w:pPr>
        <w:pStyle w:val="BodyText"/>
      </w:pPr>
      <w:r w:rsidRPr="00E61370">
        <w:t>The indications below including FDA-approved indications and compendial uses are considered a covered benefit provided that all the approval criteria are met and the member has no exclusions to the prescribed therapy.</w:t>
      </w:r>
    </w:p>
    <w:p w14:paraId="134B5687" w14:textId="120E17BA" w:rsidR="00ED052F" w:rsidRPr="00E61370" w:rsidRDefault="00ED052F" w:rsidP="00ED052F">
      <w:pPr>
        <w:pStyle w:val="Heading3"/>
        <w:keepNext w:val="0"/>
      </w:pPr>
      <w:r w:rsidRPr="00E61370">
        <w:t>FDA-</w:t>
      </w:r>
      <w:r w:rsidR="00B21910">
        <w:t>A</w:t>
      </w:r>
      <w:r w:rsidRPr="00E61370">
        <w:t>pproved Indications</w:t>
      </w:r>
      <w:r w:rsidR="006826DF" w:rsidRPr="00E61370">
        <w:rPr>
          <w:vertAlign w:val="superscript"/>
        </w:rPr>
        <w:t>1</w:t>
      </w:r>
    </w:p>
    <w:p w14:paraId="587B069E" w14:textId="77777777" w:rsidR="006826DF" w:rsidRPr="00B21910" w:rsidRDefault="006826DF" w:rsidP="00B21910">
      <w:pPr>
        <w:pStyle w:val="ListParagraph"/>
        <w:numPr>
          <w:ilvl w:val="0"/>
          <w:numId w:val="35"/>
        </w:numPr>
      </w:pPr>
      <w:r w:rsidRPr="00B21910">
        <w:t>Treatment of multiple myeloma, in combination with dexamethasone, in adult patients who have received at least two prior therapies including lenalidomide and a proteasome inhibitor and have demonstrated disease progression on or within 60 days of completion of their last therapy</w:t>
      </w:r>
    </w:p>
    <w:p w14:paraId="3058A5F8" w14:textId="5A492089" w:rsidR="005C778C" w:rsidRPr="00B21910" w:rsidRDefault="006826DF" w:rsidP="00B21910">
      <w:pPr>
        <w:pStyle w:val="ListParagraph"/>
        <w:numPr>
          <w:ilvl w:val="0"/>
          <w:numId w:val="35"/>
        </w:numPr>
      </w:pPr>
      <w:r w:rsidRPr="00B21910">
        <w:t>Treatment of adult patients with AIDS-related Kaposi sarcoma (KS) after failure of highly active antiretroviral therapy (HAART) or in adult patients with KS who are human immunodeficiency virus (HIV)-negative</w:t>
      </w:r>
    </w:p>
    <w:p w14:paraId="0B5EC236" w14:textId="3B387ED5" w:rsidR="0044763A" w:rsidRPr="00E61370" w:rsidRDefault="009F2EF1" w:rsidP="0044763A">
      <w:pPr>
        <w:pStyle w:val="Heading3"/>
        <w:rPr>
          <w:vertAlign w:val="superscript"/>
        </w:rPr>
      </w:pPr>
      <w:r w:rsidRPr="00E61370">
        <w:t>Compendial Uses</w:t>
      </w:r>
      <w:r w:rsidR="006826DF" w:rsidRPr="00E61370">
        <w:rPr>
          <w:vertAlign w:val="superscript"/>
        </w:rPr>
        <w:t>2</w:t>
      </w:r>
    </w:p>
    <w:p w14:paraId="4B766CAB" w14:textId="02943054" w:rsidR="006826DF" w:rsidRPr="00B21910" w:rsidRDefault="006826DF" w:rsidP="00B21910">
      <w:pPr>
        <w:pStyle w:val="ListParagraph"/>
        <w:numPr>
          <w:ilvl w:val="0"/>
          <w:numId w:val="36"/>
        </w:numPr>
      </w:pPr>
      <w:r w:rsidRPr="00B21910">
        <w:t>Systemic light chain amyloidosis</w:t>
      </w:r>
    </w:p>
    <w:p w14:paraId="1933C9BE" w14:textId="77777777" w:rsidR="006826DF" w:rsidRPr="00B21910" w:rsidRDefault="006826DF" w:rsidP="00B21910">
      <w:pPr>
        <w:pStyle w:val="ListParagraph"/>
        <w:numPr>
          <w:ilvl w:val="0"/>
          <w:numId w:val="36"/>
        </w:numPr>
      </w:pPr>
      <w:r w:rsidRPr="00B21910">
        <w:t>Primary central nervous system lymphoma</w:t>
      </w:r>
    </w:p>
    <w:p w14:paraId="72CF4DE5" w14:textId="77777777" w:rsidR="006826DF" w:rsidRPr="00B21910" w:rsidRDefault="006826DF" w:rsidP="00B21910">
      <w:pPr>
        <w:pStyle w:val="ListParagraph"/>
        <w:numPr>
          <w:ilvl w:val="0"/>
          <w:numId w:val="36"/>
        </w:numPr>
      </w:pPr>
      <w:r w:rsidRPr="00B21910">
        <w:lastRenderedPageBreak/>
        <w:t>POEMS (polyneuropathy, organomegaly, endocrinopathy, monoclonal protein, skin changes) syndrome</w:t>
      </w:r>
    </w:p>
    <w:p w14:paraId="15EC3C29" w14:textId="77777777" w:rsidR="006826DF" w:rsidRPr="00B21910" w:rsidRDefault="006826DF" w:rsidP="00B21910">
      <w:pPr>
        <w:pStyle w:val="ListParagraph"/>
        <w:numPr>
          <w:ilvl w:val="0"/>
          <w:numId w:val="36"/>
        </w:numPr>
        <w:spacing w:after="120"/>
      </w:pPr>
      <w:r w:rsidRPr="00B21910">
        <w:t>Multiple myeloma</w:t>
      </w:r>
    </w:p>
    <w:p w14:paraId="0D5A9DD5" w14:textId="2506B743" w:rsidR="009A5649" w:rsidRPr="00E61370" w:rsidRDefault="009A5649" w:rsidP="009A5649">
      <w:pPr>
        <w:pStyle w:val="BodyText"/>
        <w:rPr>
          <w:rFonts w:eastAsia="Arial"/>
        </w:rPr>
      </w:pPr>
      <w:r w:rsidRPr="00E61370">
        <w:t xml:space="preserve">All other indications are considered experimental/investigational and </w:t>
      </w:r>
      <w:r w:rsidRPr="00E61370">
        <w:rPr>
          <w:rFonts w:eastAsia="Arial"/>
        </w:rPr>
        <w:t>not medically necessary.</w:t>
      </w:r>
    </w:p>
    <w:p w14:paraId="50A38FBA" w14:textId="171E2F82" w:rsidR="00FE0C63" w:rsidRPr="00E61370" w:rsidRDefault="00685107" w:rsidP="000A7BB2">
      <w:pPr>
        <w:pStyle w:val="Heading2"/>
        <w:tabs>
          <w:tab w:val="right" w:pos="10800"/>
        </w:tabs>
      </w:pPr>
      <w:r w:rsidRPr="00E61370">
        <w:t>Coverage Criteria</w:t>
      </w:r>
    </w:p>
    <w:p w14:paraId="0A5ECC12" w14:textId="6C1AC66E" w:rsidR="006826DF" w:rsidRPr="00E61370" w:rsidRDefault="006826DF" w:rsidP="006826DF">
      <w:pPr>
        <w:pStyle w:val="Heading3"/>
        <w:rPr>
          <w:vertAlign w:val="superscript"/>
        </w:rPr>
      </w:pPr>
      <w:r w:rsidRPr="00E61370">
        <w:t xml:space="preserve">Multiple </w:t>
      </w:r>
      <w:r w:rsidR="00B21910" w:rsidRPr="00E61370">
        <w:t>Myeloma</w:t>
      </w:r>
      <w:r w:rsidR="00B21910" w:rsidRPr="00E61370">
        <w:rPr>
          <w:vertAlign w:val="superscript"/>
        </w:rPr>
        <w:t>1</w:t>
      </w:r>
      <w:r w:rsidRPr="00E61370">
        <w:rPr>
          <w:vertAlign w:val="superscript"/>
        </w:rPr>
        <w:t>-2</w:t>
      </w:r>
    </w:p>
    <w:p w14:paraId="50912434" w14:textId="0DB1415C" w:rsidR="006826DF" w:rsidRPr="00E61370" w:rsidRDefault="006826DF" w:rsidP="006826DF">
      <w:pPr>
        <w:pStyle w:val="BodyText"/>
      </w:pPr>
      <w:r w:rsidRPr="00E61370">
        <w:t>Authorization of 12 months may be granted for treatment of multiple myeloma when any of the following criteria are met:</w:t>
      </w:r>
    </w:p>
    <w:p w14:paraId="1533892D" w14:textId="2A95D6DF" w:rsidR="006826DF" w:rsidRPr="00B21910" w:rsidRDefault="006826DF" w:rsidP="00B21910">
      <w:pPr>
        <w:pStyle w:val="ListParagraph"/>
        <w:numPr>
          <w:ilvl w:val="0"/>
          <w:numId w:val="38"/>
        </w:numPr>
      </w:pPr>
      <w:r w:rsidRPr="00B21910">
        <w:t xml:space="preserve">The member has previously received at least two prior </w:t>
      </w:r>
      <w:r w:rsidR="00D158E4">
        <w:t>regimens</w:t>
      </w:r>
      <w:r w:rsidRPr="00B21910">
        <w:t xml:space="preserve"> for multiple myeloma including an immunomodulatory agent and proteasome inhibitor and the requested medication will be used in one of the following regimens:</w:t>
      </w:r>
    </w:p>
    <w:p w14:paraId="3651688C" w14:textId="77777777" w:rsidR="006826DF" w:rsidRPr="00B21910" w:rsidRDefault="006826DF" w:rsidP="007C38A6">
      <w:pPr>
        <w:pStyle w:val="ListParagraph"/>
        <w:numPr>
          <w:ilvl w:val="1"/>
          <w:numId w:val="38"/>
        </w:numPr>
      </w:pPr>
      <w:r w:rsidRPr="00B21910">
        <w:t xml:space="preserve">In combination with </w:t>
      </w:r>
      <w:proofErr w:type="spellStart"/>
      <w:r w:rsidRPr="00B21910">
        <w:t>elotuzumab</w:t>
      </w:r>
      <w:proofErr w:type="spellEnd"/>
      <w:r w:rsidRPr="00B21910">
        <w:t xml:space="preserve"> and dexamethasone</w:t>
      </w:r>
    </w:p>
    <w:p w14:paraId="6C249341" w14:textId="2A77875F" w:rsidR="006826DF" w:rsidRPr="00B21910" w:rsidRDefault="006826DF" w:rsidP="007C38A6">
      <w:pPr>
        <w:pStyle w:val="ListParagraph"/>
        <w:numPr>
          <w:ilvl w:val="1"/>
          <w:numId w:val="38"/>
        </w:numPr>
      </w:pPr>
      <w:r w:rsidRPr="00B21910">
        <w:t xml:space="preserve">In combination with </w:t>
      </w:r>
      <w:proofErr w:type="spellStart"/>
      <w:r w:rsidRPr="00B21910">
        <w:t>ixazomib</w:t>
      </w:r>
      <w:proofErr w:type="spellEnd"/>
      <w:r w:rsidRPr="00B21910">
        <w:t xml:space="preserve"> and dexamethasone</w:t>
      </w:r>
      <w:r w:rsidR="00B774CF">
        <w:t xml:space="preserve"> if lenalidomide- or anti-CD-38 refractory</w:t>
      </w:r>
    </w:p>
    <w:p w14:paraId="68289E31" w14:textId="77777777" w:rsidR="006826DF" w:rsidRPr="00B21910" w:rsidRDefault="006826DF" w:rsidP="007C38A6">
      <w:pPr>
        <w:pStyle w:val="ListParagraph"/>
        <w:numPr>
          <w:ilvl w:val="1"/>
          <w:numId w:val="38"/>
        </w:numPr>
      </w:pPr>
      <w:r w:rsidRPr="00B21910">
        <w:t>In combination with cyclophosphamide and dexamethasone</w:t>
      </w:r>
    </w:p>
    <w:p w14:paraId="7949A98B" w14:textId="23C4C285" w:rsidR="006826DF" w:rsidRPr="00B21910" w:rsidRDefault="006826DF" w:rsidP="007C38A6">
      <w:pPr>
        <w:pStyle w:val="ListParagraph"/>
        <w:numPr>
          <w:ilvl w:val="1"/>
          <w:numId w:val="38"/>
        </w:numPr>
      </w:pPr>
      <w:r w:rsidRPr="00B21910">
        <w:t xml:space="preserve">In combination with </w:t>
      </w:r>
      <w:proofErr w:type="spellStart"/>
      <w:r w:rsidRPr="00B21910">
        <w:t>isatuximab-irfc</w:t>
      </w:r>
      <w:proofErr w:type="spellEnd"/>
      <w:r w:rsidRPr="00B21910">
        <w:t xml:space="preserve"> and dexamethasone</w:t>
      </w:r>
      <w:r w:rsidR="00B774CF">
        <w:t xml:space="preserve"> if bortezomib- or lenalidomide-refractory</w:t>
      </w:r>
    </w:p>
    <w:p w14:paraId="19FA4158" w14:textId="77777777" w:rsidR="006826DF" w:rsidRPr="00B21910" w:rsidRDefault="006826DF" w:rsidP="007C38A6">
      <w:pPr>
        <w:pStyle w:val="ListParagraph"/>
        <w:numPr>
          <w:ilvl w:val="1"/>
          <w:numId w:val="38"/>
        </w:numPr>
      </w:pPr>
      <w:r w:rsidRPr="00B21910">
        <w:t>In combination with dexamethasone</w:t>
      </w:r>
    </w:p>
    <w:p w14:paraId="30A98C96" w14:textId="77777777" w:rsidR="006826DF" w:rsidRPr="00B21910" w:rsidRDefault="006826DF" w:rsidP="007C38A6">
      <w:pPr>
        <w:pStyle w:val="ListParagraph"/>
        <w:numPr>
          <w:ilvl w:val="1"/>
          <w:numId w:val="38"/>
        </w:numPr>
      </w:pPr>
      <w:r w:rsidRPr="00B21910">
        <w:t xml:space="preserve">In combination with </w:t>
      </w:r>
      <w:proofErr w:type="spellStart"/>
      <w:r w:rsidRPr="00B21910">
        <w:t>selinexor</w:t>
      </w:r>
      <w:proofErr w:type="spellEnd"/>
      <w:r w:rsidRPr="00B21910">
        <w:t xml:space="preserve"> and dexamethasone</w:t>
      </w:r>
    </w:p>
    <w:p w14:paraId="32D40208" w14:textId="1F221B86" w:rsidR="006826DF" w:rsidRPr="00B21910" w:rsidRDefault="006826DF" w:rsidP="007C38A6">
      <w:pPr>
        <w:pStyle w:val="ListParagraph"/>
        <w:numPr>
          <w:ilvl w:val="1"/>
          <w:numId w:val="38"/>
        </w:numPr>
      </w:pPr>
      <w:r w:rsidRPr="00B21910">
        <w:t>As a single agent</w:t>
      </w:r>
    </w:p>
    <w:p w14:paraId="1E412FBB" w14:textId="35B8AAA6" w:rsidR="006826DF" w:rsidRPr="00B21910" w:rsidRDefault="006826DF" w:rsidP="00B21910">
      <w:pPr>
        <w:pStyle w:val="ListParagraph"/>
        <w:numPr>
          <w:ilvl w:val="0"/>
          <w:numId w:val="38"/>
        </w:numPr>
      </w:pPr>
      <w:r w:rsidRPr="00B21910">
        <w:t xml:space="preserve">The member has previously received at least one prior </w:t>
      </w:r>
      <w:r w:rsidR="0040467E">
        <w:t>regimen</w:t>
      </w:r>
      <w:r w:rsidRPr="00B21910">
        <w:t xml:space="preserve"> for multiple myeloma and the requested medication will be used in one of the following regimens:</w:t>
      </w:r>
    </w:p>
    <w:p w14:paraId="35997695" w14:textId="77777777" w:rsidR="006826DF" w:rsidRPr="00B21910" w:rsidRDefault="006826DF" w:rsidP="007C38A6">
      <w:pPr>
        <w:pStyle w:val="ListParagraph"/>
        <w:numPr>
          <w:ilvl w:val="1"/>
          <w:numId w:val="38"/>
        </w:numPr>
      </w:pPr>
      <w:r w:rsidRPr="00B21910">
        <w:t>In combination with carfilzomib and dexamethasone</w:t>
      </w:r>
    </w:p>
    <w:p w14:paraId="4D25D0E7" w14:textId="77777777" w:rsidR="00EC312F" w:rsidRDefault="006826DF" w:rsidP="007C38A6">
      <w:pPr>
        <w:pStyle w:val="ListParagraph"/>
        <w:numPr>
          <w:ilvl w:val="1"/>
          <w:numId w:val="38"/>
        </w:numPr>
      </w:pPr>
      <w:r w:rsidRPr="00B21910">
        <w:t>In combination with bortezomib and dexamethasone if lenalidomide</w:t>
      </w:r>
      <w:r w:rsidR="00EC312F">
        <w:t xml:space="preserve">- or anti-CD-38 </w:t>
      </w:r>
      <w:r w:rsidRPr="00B21910">
        <w:t xml:space="preserve"> refractory</w:t>
      </w:r>
    </w:p>
    <w:p w14:paraId="4D813C43" w14:textId="77777777" w:rsidR="00A1326C" w:rsidRDefault="00EC312F" w:rsidP="007C38A6">
      <w:pPr>
        <w:pStyle w:val="ListParagraph"/>
        <w:numPr>
          <w:ilvl w:val="1"/>
          <w:numId w:val="38"/>
        </w:numPr>
      </w:pPr>
      <w:r>
        <w:t>In combination with carfilzomib, daratumumab, and dexamethasone</w:t>
      </w:r>
    </w:p>
    <w:p w14:paraId="1C84EC49" w14:textId="64252CDA" w:rsidR="006826DF" w:rsidRPr="00B21910" w:rsidRDefault="00A1326C" w:rsidP="007C38A6">
      <w:pPr>
        <w:pStyle w:val="ListParagraph"/>
        <w:numPr>
          <w:ilvl w:val="1"/>
          <w:numId w:val="38"/>
        </w:numPr>
      </w:pPr>
      <w:r>
        <w:t>In combination with daratumumab and dexamethasone if immunomodulatory agent and proteasome inhibitor were previously given and the disease is bortezomib- or lenalidomide-refractory</w:t>
      </w:r>
    </w:p>
    <w:p w14:paraId="462C7D4F" w14:textId="01089023" w:rsidR="006826DF" w:rsidRPr="00E61370" w:rsidRDefault="006826DF" w:rsidP="006826DF">
      <w:pPr>
        <w:pStyle w:val="Heading3"/>
        <w:rPr>
          <w:vertAlign w:val="superscript"/>
        </w:rPr>
      </w:pPr>
      <w:r w:rsidRPr="00E61370">
        <w:t xml:space="preserve">Systemic </w:t>
      </w:r>
      <w:r w:rsidR="00B21910" w:rsidRPr="00E61370">
        <w:t>Light Chain Amyloidosis</w:t>
      </w:r>
      <w:r w:rsidR="00B21910" w:rsidRPr="00E61370">
        <w:rPr>
          <w:vertAlign w:val="superscript"/>
        </w:rPr>
        <w:t>2</w:t>
      </w:r>
    </w:p>
    <w:p w14:paraId="30905976" w14:textId="3F3F4BF6" w:rsidR="006826DF" w:rsidRPr="00E61370" w:rsidRDefault="006826DF" w:rsidP="006826DF">
      <w:pPr>
        <w:pStyle w:val="BodyText"/>
      </w:pPr>
      <w:r w:rsidRPr="00E61370">
        <w:t>Authorization of 12 months may be granted for treatment of relapsed or refractory systemic light chain amyloidosis in combination with dexamethasone.</w:t>
      </w:r>
    </w:p>
    <w:p w14:paraId="62213D0D" w14:textId="77777777" w:rsidR="006826DF" w:rsidRPr="00E61370" w:rsidRDefault="006826DF" w:rsidP="006826DF">
      <w:pPr>
        <w:pStyle w:val="Heading3"/>
        <w:rPr>
          <w:vertAlign w:val="superscript"/>
        </w:rPr>
      </w:pPr>
      <w:r w:rsidRPr="00E61370">
        <w:t>Kaposi Sarcoma</w:t>
      </w:r>
      <w:r w:rsidRPr="00E61370">
        <w:rPr>
          <w:vertAlign w:val="superscript"/>
        </w:rPr>
        <w:t>1,2</w:t>
      </w:r>
    </w:p>
    <w:p w14:paraId="429B71D6" w14:textId="77777777" w:rsidR="006826DF" w:rsidRPr="00E61370" w:rsidRDefault="006826DF" w:rsidP="006826DF">
      <w:pPr>
        <w:pStyle w:val="BodyText"/>
      </w:pPr>
      <w:r w:rsidRPr="00E61370">
        <w:t>Authorization of 12 months may be granted for the treatment of Kaposi sarcoma when either of the following criteria are met:</w:t>
      </w:r>
    </w:p>
    <w:p w14:paraId="2E3B462D" w14:textId="77777777" w:rsidR="006826DF" w:rsidRPr="00E61370" w:rsidRDefault="006826DF" w:rsidP="00B21910">
      <w:pPr>
        <w:pStyle w:val="ListParagraph"/>
        <w:numPr>
          <w:ilvl w:val="0"/>
          <w:numId w:val="37"/>
        </w:numPr>
      </w:pPr>
      <w:r w:rsidRPr="00E61370">
        <w:t>The requested medication will be used in combination with antiretroviral therapy for the treatment of HIV-related Kaposi sarcoma</w:t>
      </w:r>
    </w:p>
    <w:p w14:paraId="7D79BBAB" w14:textId="77777777" w:rsidR="000A7BB2" w:rsidRPr="00E61370" w:rsidRDefault="006826DF" w:rsidP="00B21910">
      <w:pPr>
        <w:pStyle w:val="ListParagraph"/>
        <w:numPr>
          <w:ilvl w:val="0"/>
          <w:numId w:val="37"/>
        </w:numPr>
      </w:pPr>
      <w:r w:rsidRPr="00E61370">
        <w:t>Member is HIV-negative</w:t>
      </w:r>
    </w:p>
    <w:p w14:paraId="79F8D269" w14:textId="08E71522" w:rsidR="000A7BB2" w:rsidRPr="00E61370" w:rsidRDefault="000A7BB2" w:rsidP="000A7BB2">
      <w:pPr>
        <w:pStyle w:val="Heading3"/>
        <w:rPr>
          <w:vertAlign w:val="superscript"/>
        </w:rPr>
      </w:pPr>
      <w:r w:rsidRPr="00E61370">
        <w:t xml:space="preserve">Primary </w:t>
      </w:r>
      <w:r w:rsidR="00B21910" w:rsidRPr="00E61370">
        <w:t>Central Nervous System Lymphoma</w:t>
      </w:r>
      <w:r w:rsidR="00B21910" w:rsidRPr="00E61370">
        <w:rPr>
          <w:vertAlign w:val="superscript"/>
        </w:rPr>
        <w:t>2</w:t>
      </w:r>
    </w:p>
    <w:p w14:paraId="7591CBD8" w14:textId="1CAC8DC0" w:rsidR="000A7BB2" w:rsidRPr="00E61370" w:rsidRDefault="000A7BB2" w:rsidP="000A7BB2">
      <w:pPr>
        <w:pStyle w:val="BodyText"/>
      </w:pPr>
      <w:r w:rsidRPr="00E61370">
        <w:t>Authorization of 12 months may be granted for treatment of primary central nervous system lymphoma as a single agent.</w:t>
      </w:r>
    </w:p>
    <w:p w14:paraId="3C949437" w14:textId="08B60B23" w:rsidR="000A7BB2" w:rsidRPr="00E61370" w:rsidRDefault="000A7BB2" w:rsidP="000A7BB2">
      <w:pPr>
        <w:pStyle w:val="Heading3"/>
      </w:pPr>
      <w:r w:rsidRPr="00E61370">
        <w:t xml:space="preserve">POEMS </w:t>
      </w:r>
      <w:r w:rsidR="00B21910" w:rsidRPr="00E61370">
        <w:t>Syndrome</w:t>
      </w:r>
      <w:r w:rsidR="00B21910" w:rsidRPr="00E61370">
        <w:rPr>
          <w:vertAlign w:val="superscript"/>
        </w:rPr>
        <w:t>2</w:t>
      </w:r>
    </w:p>
    <w:p w14:paraId="3CF4FE21" w14:textId="01369D83" w:rsidR="000A7BB2" w:rsidRPr="00E61370" w:rsidRDefault="000A7BB2" w:rsidP="000A7BB2">
      <w:pPr>
        <w:pStyle w:val="BodyText"/>
      </w:pPr>
      <w:r w:rsidRPr="00E61370">
        <w:t>Authorization of 12 months may be granted for treatment of POEMS syndrome in combination with dexamethasone.</w:t>
      </w:r>
    </w:p>
    <w:p w14:paraId="3A643EC3" w14:textId="1AA91BFF" w:rsidR="00A501AC" w:rsidRPr="00E61370" w:rsidRDefault="00A501AC" w:rsidP="00A501AC">
      <w:pPr>
        <w:pStyle w:val="Heading2"/>
      </w:pPr>
      <w:r w:rsidRPr="00E61370">
        <w:t>Continuation of Therapy</w:t>
      </w:r>
    </w:p>
    <w:p w14:paraId="2D489763" w14:textId="77777777" w:rsidR="000A7BB2" w:rsidRPr="00E61370" w:rsidRDefault="000A7BB2" w:rsidP="000A7BB2">
      <w:pPr>
        <w:pStyle w:val="BodyText"/>
      </w:pPr>
      <w:r w:rsidRPr="00E61370">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p>
    <w:p w14:paraId="10DA4309" w14:textId="1166BC0A" w:rsidR="00FF66BF" w:rsidRPr="00E61370" w:rsidRDefault="00FF66BF" w:rsidP="000A7BB2">
      <w:pPr>
        <w:pStyle w:val="Heading2"/>
      </w:pPr>
      <w:r w:rsidRPr="00E61370">
        <w:t>References</w:t>
      </w:r>
    </w:p>
    <w:p w14:paraId="2A7CE028" w14:textId="77777777" w:rsidR="000A7BB2" w:rsidRPr="00B21910" w:rsidRDefault="000A7BB2" w:rsidP="00B21910">
      <w:pPr>
        <w:pStyle w:val="ReferenceOrdered"/>
      </w:pPr>
      <w:proofErr w:type="spellStart"/>
      <w:r w:rsidRPr="00B21910">
        <w:t>Pomalyst</w:t>
      </w:r>
      <w:proofErr w:type="spellEnd"/>
      <w:r w:rsidRPr="00B21910">
        <w:t xml:space="preserve"> [package insert]. Princeton, NJ: Bristol Myers Squibb Company; March 2023.</w:t>
      </w:r>
    </w:p>
    <w:p w14:paraId="26E25A0F" w14:textId="73199F5B" w:rsidR="00FF66BF" w:rsidRDefault="000A7BB2" w:rsidP="00B21910">
      <w:pPr>
        <w:pStyle w:val="ReferenceOrdered"/>
      </w:pPr>
      <w:r w:rsidRPr="00B21910">
        <w:t>The NCCN Drugs &amp; Biologics Compendium® © 202</w:t>
      </w:r>
      <w:r w:rsidR="0035758F">
        <w:t>4</w:t>
      </w:r>
      <w:r w:rsidRPr="00B21910">
        <w:t xml:space="preserve"> National Comprehensive Cancer Network, Inc. http://www.nccn.org. Accessed October </w:t>
      </w:r>
      <w:r w:rsidR="0035758F">
        <w:t>1</w:t>
      </w:r>
      <w:r w:rsidRPr="00B21910">
        <w:t>, 202</w:t>
      </w:r>
      <w:r w:rsidR="0035758F">
        <w:t>4</w:t>
      </w:r>
      <w:r w:rsidR="00FF66BF" w:rsidRPr="00B21910">
        <w:t>.</w:t>
      </w:r>
    </w:p>
    <w:sectPr w:rsidR="00FF66BF" w:rsidSect="003E1008">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4C387" w14:textId="77777777" w:rsidR="00C324B0" w:rsidRDefault="00C324B0">
      <w:r>
        <w:separator/>
      </w:r>
    </w:p>
  </w:endnote>
  <w:endnote w:type="continuationSeparator" w:id="0">
    <w:p w14:paraId="4C8C28C0" w14:textId="77777777" w:rsidR="00C324B0" w:rsidRDefault="00C324B0">
      <w:r>
        <w:continuationSeparator/>
      </w:r>
    </w:p>
  </w:endnote>
  <w:endnote w:type="continuationNotice" w:id="1">
    <w:p w14:paraId="14C582A1" w14:textId="77777777" w:rsidR="00C324B0" w:rsidRDefault="00C324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B6D9" w14:textId="342D664E" w:rsidR="00E61370" w:rsidRPr="00EC47B6" w:rsidRDefault="00E61370" w:rsidP="00E6137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B2DEC" w:rsidRPr="00CB2DEC">
      <w:rPr>
        <w:rFonts w:cs="Arial"/>
        <w:noProof/>
        <w:sz w:val="16"/>
        <w:szCs w:val="16"/>
      </w:rPr>
      <w:t>Pomalyst</w:t>
    </w:r>
    <w:r w:rsidR="00CB2DEC">
      <w:rPr>
        <w:rFonts w:cs="Arial"/>
        <w:noProof/>
        <w:snapToGrid w:val="0"/>
        <w:color w:val="000000"/>
        <w:sz w:val="16"/>
        <w:szCs w:val="16"/>
      </w:rPr>
      <w:t xml:space="preserve"> SGM 2234-A </w:t>
    </w:r>
    <w:r w:rsidR="00CB2DEC" w:rsidRPr="00CB2DEC">
      <w:rPr>
        <w:rFonts w:cs="Arial"/>
        <w:noProof/>
        <w:sz w:val="16"/>
        <w:szCs w:val="16"/>
      </w:rPr>
      <w:t>P2024.docx</w:t>
    </w:r>
    <w:r w:rsidRPr="00EC47B6">
      <w:rPr>
        <w:rFonts w:cs="Arial"/>
        <w:noProof/>
        <w:sz w:val="16"/>
        <w:szCs w:val="16"/>
      </w:rPr>
      <w:fldChar w:fldCharType="end"/>
    </w:r>
    <w:r w:rsidRPr="00EC47B6">
      <w:rPr>
        <w:rFonts w:cs="Arial"/>
        <w:snapToGrid w:val="0"/>
        <w:color w:val="000000"/>
        <w:sz w:val="16"/>
      </w:rPr>
      <w:tab/>
      <w:t>© 202</w:t>
    </w:r>
    <w:r w:rsidR="002D1A18">
      <w:rPr>
        <w:rFonts w:cs="Arial"/>
        <w:snapToGrid w:val="0"/>
        <w:color w:val="000000"/>
        <w:sz w:val="16"/>
      </w:rPr>
      <w:t>4</w:t>
    </w:r>
    <w:r w:rsidRPr="00EC47B6">
      <w:rPr>
        <w:rFonts w:cs="Arial"/>
        <w:snapToGrid w:val="0"/>
        <w:color w:val="000000"/>
        <w:sz w:val="16"/>
      </w:rPr>
      <w:t xml:space="preserve"> CVS Caremark. All rights reserved.</w:t>
    </w:r>
  </w:p>
  <w:p w14:paraId="6BAB783F" w14:textId="63727E9D" w:rsidR="00E61370" w:rsidRPr="00EC47B6" w:rsidRDefault="00E61370" w:rsidP="00E6137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C310BCA" w14:textId="77777777" w:rsidR="00E61370" w:rsidRPr="00EC47B6" w:rsidRDefault="00E61370" w:rsidP="00E61370">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BEB1" w14:textId="2C1FB1A6" w:rsidR="00E61370" w:rsidRPr="00EC47B6" w:rsidRDefault="00E61370" w:rsidP="00E6137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B2DEC" w:rsidRPr="00CB2DEC">
      <w:rPr>
        <w:rFonts w:cs="Arial"/>
        <w:noProof/>
        <w:sz w:val="16"/>
        <w:szCs w:val="16"/>
      </w:rPr>
      <w:t>Pomalyst</w:t>
    </w:r>
    <w:r w:rsidR="00CB2DEC">
      <w:rPr>
        <w:rFonts w:cs="Arial"/>
        <w:noProof/>
        <w:snapToGrid w:val="0"/>
        <w:color w:val="000000"/>
        <w:sz w:val="16"/>
        <w:szCs w:val="16"/>
      </w:rPr>
      <w:t xml:space="preserve"> SGM 2234-A </w:t>
    </w:r>
    <w:r w:rsidR="00CB2DEC" w:rsidRPr="00CB2DEC">
      <w:rPr>
        <w:rFonts w:cs="Arial"/>
        <w:noProof/>
        <w:sz w:val="16"/>
        <w:szCs w:val="16"/>
      </w:rPr>
      <w:t>P2024.docx</w:t>
    </w:r>
    <w:r w:rsidRPr="00EC47B6">
      <w:rPr>
        <w:rFonts w:cs="Arial"/>
        <w:noProof/>
        <w:sz w:val="16"/>
        <w:szCs w:val="16"/>
      </w:rPr>
      <w:fldChar w:fldCharType="end"/>
    </w:r>
    <w:r w:rsidRPr="00EC47B6">
      <w:rPr>
        <w:rFonts w:cs="Arial"/>
        <w:snapToGrid w:val="0"/>
        <w:color w:val="000000"/>
        <w:sz w:val="16"/>
      </w:rPr>
      <w:tab/>
      <w:t>© 2024 CVS Caremark. All rights reserved.</w:t>
    </w:r>
  </w:p>
  <w:p w14:paraId="643E3AD4" w14:textId="0A9FD98B" w:rsidR="00E61370" w:rsidRPr="00EC47B6" w:rsidRDefault="00E61370" w:rsidP="00E6137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263CF80" w14:textId="77777777" w:rsidR="00E61370" w:rsidRPr="00EC47B6" w:rsidRDefault="00E61370" w:rsidP="00E61370">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38C73" w14:textId="77777777" w:rsidR="00C324B0" w:rsidRDefault="00C324B0">
      <w:r>
        <w:separator/>
      </w:r>
    </w:p>
  </w:footnote>
  <w:footnote w:type="continuationSeparator" w:id="0">
    <w:p w14:paraId="190C0B0A" w14:textId="77777777" w:rsidR="00C324B0" w:rsidRDefault="00C324B0">
      <w:r>
        <w:continuationSeparator/>
      </w:r>
    </w:p>
  </w:footnote>
  <w:footnote w:type="continuationNotice" w:id="1">
    <w:p w14:paraId="4F1CE54F" w14:textId="77777777" w:rsidR="00C324B0" w:rsidRDefault="00C324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61370" w:rsidRPr="00ED04EC" w14:paraId="185611E5" w14:textId="77777777">
      <w:trPr>
        <w:trHeight w:val="144"/>
        <w:jc w:val="right"/>
      </w:trPr>
      <w:tc>
        <w:tcPr>
          <w:tcW w:w="1854" w:type="dxa"/>
          <w:hideMark/>
        </w:tcPr>
        <w:p w14:paraId="4ADCEBFC" w14:textId="77777777" w:rsidR="00E61370" w:rsidRPr="00E61370" w:rsidRDefault="00E61370" w:rsidP="00E61370">
          <w:pPr>
            <w:pStyle w:val="Header"/>
            <w:rPr>
              <w:rFonts w:cs="Arial"/>
              <w:sz w:val="16"/>
              <w:szCs w:val="16"/>
            </w:rPr>
          </w:pPr>
          <w:r w:rsidRPr="00E61370">
            <w:rPr>
              <w:rFonts w:cs="Arial"/>
              <w:sz w:val="16"/>
              <w:szCs w:val="16"/>
            </w:rPr>
            <w:t>Reference number(s)</w:t>
          </w:r>
        </w:p>
      </w:tc>
    </w:tr>
    <w:tr w:rsidR="00E61370" w:rsidRPr="00ED04EC" w14:paraId="4A7A8439" w14:textId="77777777">
      <w:trPr>
        <w:trHeight w:val="378"/>
        <w:jc w:val="right"/>
      </w:trPr>
      <w:tc>
        <w:tcPr>
          <w:tcW w:w="1854" w:type="dxa"/>
          <w:hideMark/>
        </w:tcPr>
        <w:p w14:paraId="38F92E85" w14:textId="0ED279E2" w:rsidR="00E61370" w:rsidRPr="00E61370" w:rsidRDefault="00E61370" w:rsidP="00E61370">
          <w:pPr>
            <w:pStyle w:val="Header"/>
            <w:rPr>
              <w:rFonts w:cs="Arial"/>
              <w:sz w:val="16"/>
              <w:szCs w:val="16"/>
            </w:rPr>
          </w:pPr>
          <w:r w:rsidRPr="00E61370">
            <w:rPr>
              <w:sz w:val="16"/>
              <w:szCs w:val="16"/>
            </w:rPr>
            <w:t>2234-A</w:t>
          </w:r>
        </w:p>
      </w:tc>
    </w:tr>
  </w:tbl>
  <w:p w14:paraId="1D744A8F" w14:textId="77777777" w:rsidR="00E61370" w:rsidRPr="00E61370" w:rsidRDefault="00E61370">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CA31A2"/>
    <w:multiLevelType w:val="hybridMultilevel"/>
    <w:tmpl w:val="9E1E6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7EF61CC"/>
    <w:multiLevelType w:val="hybridMultilevel"/>
    <w:tmpl w:val="9DE871E8"/>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6280636"/>
    <w:multiLevelType w:val="hybridMultilevel"/>
    <w:tmpl w:val="901E5CF4"/>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1C7B21"/>
    <w:multiLevelType w:val="hybridMultilevel"/>
    <w:tmpl w:val="0DB659FC"/>
    <w:lvl w:ilvl="0" w:tplc="7166B3B0">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316D0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B85F60"/>
    <w:multiLevelType w:val="hybridMultilevel"/>
    <w:tmpl w:val="7CC28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B07FF1"/>
    <w:multiLevelType w:val="hybridMultilevel"/>
    <w:tmpl w:val="9D148018"/>
    <w:lvl w:ilvl="0" w:tplc="96CE01C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C697B"/>
    <w:multiLevelType w:val="hybridMultilevel"/>
    <w:tmpl w:val="DCE84592"/>
    <w:lvl w:ilvl="0" w:tplc="BE9E513E">
      <w:start w:val="5"/>
      <w:numFmt w:val="upperLetter"/>
      <w:lvlText w:val="%1."/>
      <w:lvlJc w:val="left"/>
      <w:pPr>
        <w:ind w:left="1800" w:hanging="360"/>
      </w:pPr>
      <w:rPr>
        <w:rFonts w:ascii="Arial" w:eastAsia="Times New Roman" w:hAnsi="Arial" w:cs="Arial" w:hint="default"/>
        <w:b/>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E84495"/>
    <w:multiLevelType w:val="hybridMultilevel"/>
    <w:tmpl w:val="79DECE3A"/>
    <w:lvl w:ilvl="0" w:tplc="8F0E726E">
      <w:start w:val="1"/>
      <w:numFmt w:val="decimal"/>
      <w:lvlText w:val="%1."/>
      <w:lvlJc w:val="left"/>
      <w:pPr>
        <w:tabs>
          <w:tab w:val="num" w:pos="1080"/>
        </w:tabs>
        <w:ind w:left="720" w:firstLine="0"/>
      </w:pPr>
      <w:rPr>
        <w:rFonts w:ascii="Arial" w:eastAsia="Times New Roman" w:hAnsi="Arial"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3450C12"/>
    <w:multiLevelType w:val="hybridMultilevel"/>
    <w:tmpl w:val="7878087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8070C3"/>
    <w:multiLevelType w:val="hybridMultilevel"/>
    <w:tmpl w:val="5C3CF8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3"/>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36"/>
  </w:num>
  <w:num w:numId="18" w16cid:durableId="299724409">
    <w:abstractNumId w:val="27"/>
  </w:num>
  <w:num w:numId="19" w16cid:durableId="214585573">
    <w:abstractNumId w:val="15"/>
  </w:num>
  <w:num w:numId="20" w16cid:durableId="1289816170">
    <w:abstractNumId w:val="16"/>
  </w:num>
  <w:num w:numId="21" w16cid:durableId="1066490929">
    <w:abstractNumId w:val="37"/>
  </w:num>
  <w:num w:numId="22" w16cid:durableId="1472481103">
    <w:abstractNumId w:val="30"/>
  </w:num>
  <w:num w:numId="23" w16cid:durableId="1997420403">
    <w:abstractNumId w:val="34"/>
  </w:num>
  <w:num w:numId="24" w16cid:durableId="33312838">
    <w:abstractNumId w:val="28"/>
  </w:num>
  <w:num w:numId="25" w16cid:durableId="507404939">
    <w:abstractNumId w:val="19"/>
  </w:num>
  <w:num w:numId="26" w16cid:durableId="1950313333">
    <w:abstractNumId w:val="24"/>
  </w:num>
  <w:num w:numId="27" w16cid:durableId="1866016584">
    <w:abstractNumId w:val="22"/>
  </w:num>
  <w:num w:numId="28" w16cid:durableId="1762992117">
    <w:abstractNumId w:val="35"/>
  </w:num>
  <w:num w:numId="29" w16cid:durableId="20282276">
    <w:abstractNumId w:val="17"/>
  </w:num>
  <w:num w:numId="30" w16cid:durableId="1322461420">
    <w:abstractNumId w:val="25"/>
  </w:num>
  <w:num w:numId="31" w16cid:durableId="747925166">
    <w:abstractNumId w:val="32"/>
  </w:num>
  <w:num w:numId="32" w16cid:durableId="960721295">
    <w:abstractNumId w:val="18"/>
  </w:num>
  <w:num w:numId="33" w16cid:durableId="689061802">
    <w:abstractNumId w:val="29"/>
  </w:num>
  <w:num w:numId="34" w16cid:durableId="1717310230">
    <w:abstractNumId w:val="31"/>
  </w:num>
  <w:num w:numId="35" w16cid:durableId="2132285427">
    <w:abstractNumId w:val="10"/>
  </w:num>
  <w:num w:numId="36" w16cid:durableId="373235434">
    <w:abstractNumId w:val="23"/>
  </w:num>
  <w:num w:numId="37" w16cid:durableId="1366441528">
    <w:abstractNumId w:val="21"/>
  </w:num>
  <w:num w:numId="38" w16cid:durableId="525756092">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4FCB"/>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B7B"/>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BB2"/>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A2B"/>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A18"/>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0DED"/>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58F"/>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176"/>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59F"/>
    <w:rsid w:val="003D16A3"/>
    <w:rsid w:val="003D1B9C"/>
    <w:rsid w:val="003D1FBC"/>
    <w:rsid w:val="003D240A"/>
    <w:rsid w:val="003D2BE7"/>
    <w:rsid w:val="003D2ECF"/>
    <w:rsid w:val="003D37ED"/>
    <w:rsid w:val="003D395A"/>
    <w:rsid w:val="003D46B0"/>
    <w:rsid w:val="003D542C"/>
    <w:rsid w:val="003D6970"/>
    <w:rsid w:val="003D6BFA"/>
    <w:rsid w:val="003D6C2D"/>
    <w:rsid w:val="003E1008"/>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467E"/>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288"/>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3F9"/>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2DD9"/>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584"/>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F68"/>
    <w:rsid w:val="00673184"/>
    <w:rsid w:val="00675422"/>
    <w:rsid w:val="006754FB"/>
    <w:rsid w:val="00675C7A"/>
    <w:rsid w:val="00675EC3"/>
    <w:rsid w:val="00676116"/>
    <w:rsid w:val="006801C0"/>
    <w:rsid w:val="0068254A"/>
    <w:rsid w:val="006826DF"/>
    <w:rsid w:val="00683327"/>
    <w:rsid w:val="00683AAE"/>
    <w:rsid w:val="00683C7C"/>
    <w:rsid w:val="0068444E"/>
    <w:rsid w:val="00684881"/>
    <w:rsid w:val="00685107"/>
    <w:rsid w:val="00685164"/>
    <w:rsid w:val="006852BE"/>
    <w:rsid w:val="00685620"/>
    <w:rsid w:val="00685E5D"/>
    <w:rsid w:val="0068667E"/>
    <w:rsid w:val="00687C15"/>
    <w:rsid w:val="00690202"/>
    <w:rsid w:val="006902D2"/>
    <w:rsid w:val="006909A7"/>
    <w:rsid w:val="006913AD"/>
    <w:rsid w:val="006917AF"/>
    <w:rsid w:val="006919C1"/>
    <w:rsid w:val="0069283D"/>
    <w:rsid w:val="00692A50"/>
    <w:rsid w:val="006930AA"/>
    <w:rsid w:val="00693997"/>
    <w:rsid w:val="00693B34"/>
    <w:rsid w:val="00694B18"/>
    <w:rsid w:val="00694B30"/>
    <w:rsid w:val="00694B8A"/>
    <w:rsid w:val="00694C2D"/>
    <w:rsid w:val="00696693"/>
    <w:rsid w:val="00697304"/>
    <w:rsid w:val="00697CCD"/>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6B2"/>
    <w:rsid w:val="007622EA"/>
    <w:rsid w:val="007627F6"/>
    <w:rsid w:val="00762AE4"/>
    <w:rsid w:val="00762DDD"/>
    <w:rsid w:val="0076331A"/>
    <w:rsid w:val="0076417D"/>
    <w:rsid w:val="00764D09"/>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5AA"/>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38A6"/>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4B61"/>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0AE"/>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5A"/>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A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26C"/>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570"/>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C1A"/>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2B4"/>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23B4"/>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910"/>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4CF"/>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44B"/>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0F"/>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408"/>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2D8"/>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4B0"/>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DEC"/>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37CE"/>
    <w:rsid w:val="00D1409F"/>
    <w:rsid w:val="00D14494"/>
    <w:rsid w:val="00D146DA"/>
    <w:rsid w:val="00D147DE"/>
    <w:rsid w:val="00D14C99"/>
    <w:rsid w:val="00D14DAB"/>
    <w:rsid w:val="00D14F8B"/>
    <w:rsid w:val="00D1563A"/>
    <w:rsid w:val="00D158E4"/>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27DE8"/>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3E17"/>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C24"/>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1A6"/>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6B17"/>
    <w:rsid w:val="00E173D2"/>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370"/>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0D75"/>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12F"/>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BBA"/>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569"/>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596"/>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5E26DBB3-BC15-41A5-B8E4-0C79B147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qFormat="1"/>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A7BB2"/>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qFormat/>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8F9FF9C-2C8E-4F9A-B3A3-BFAC0FA244E0}"/>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530</Words>
  <Characters>3479</Characters>
  <Application>Microsoft Office Word</Application>
  <DocSecurity>0</DocSecurity>
  <Lines>66</Lines>
  <Paragraphs>45</Paragraphs>
  <ScaleCrop>false</ScaleCrop>
  <HeadingPairs>
    <vt:vector size="2" baseType="variant">
      <vt:variant>
        <vt:lpstr>Title</vt:lpstr>
      </vt:variant>
      <vt:variant>
        <vt:i4>1</vt:i4>
      </vt:variant>
    </vt:vector>
  </HeadingPairs>
  <TitlesOfParts>
    <vt:vector size="1" baseType="lpstr">
      <vt:lpstr>Pomalyst 2234-A SGM 2023</vt:lpstr>
    </vt:vector>
  </TitlesOfParts>
  <Company>PCS Health Systems</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Pomalyst SGM 2234-A</dc:title>
  <dc:subject/>
  <dc:creator>CVS Caremark</dc:creator>
  <cp:keywords/>
  <cp:lastModifiedBy>Huerta, Linda M</cp:lastModifiedBy>
  <cp:revision>3</cp:revision>
  <cp:lastPrinted>2018-01-09T07:01:00Z</cp:lastPrinted>
  <dcterms:created xsi:type="dcterms:W3CDTF">2025-02-26T18:59:00Z</dcterms:created>
  <dcterms:modified xsi:type="dcterms:W3CDTF">2025-02-26T18:59:00Z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1052100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